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4EAFF" w14:textId="71880CC7" w:rsidR="00420843" w:rsidRPr="00443698" w:rsidRDefault="00420843" w:rsidP="002F2689">
      <w:pPr>
        <w:spacing w:before="100" w:beforeAutospacing="1" w:after="100" w:afterAutospacing="1"/>
        <w:jc w:val="center"/>
        <w:rPr>
          <w:rFonts w:eastAsia="Times New Roman" w:cstheme="minorHAnsi"/>
          <w:b/>
          <w:bCs/>
          <w:caps/>
          <w:lang w:eastAsia="pt-BR"/>
        </w:rPr>
      </w:pPr>
      <w:r w:rsidRPr="00443698">
        <w:rPr>
          <w:noProof/>
        </w:rPr>
        <w:drawing>
          <wp:inline distT="0" distB="0" distL="0" distR="0" wp14:anchorId="0B5F2DD3" wp14:editId="5D6DB11F">
            <wp:extent cx="828675" cy="81915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23931" w14:textId="77777777" w:rsidR="00420843" w:rsidRPr="00443698" w:rsidRDefault="00420843" w:rsidP="00154B51">
      <w:pPr>
        <w:pStyle w:val="Corpodetexto"/>
        <w:spacing w:before="0"/>
        <w:ind w:left="0" w:right="-6"/>
        <w:jc w:val="center"/>
        <w:rPr>
          <w:rFonts w:asciiTheme="minorHAnsi" w:hAnsiTheme="minorHAnsi" w:cstheme="minorHAnsi"/>
        </w:rPr>
      </w:pPr>
      <w:r w:rsidRPr="00443698">
        <w:rPr>
          <w:rFonts w:cstheme="minorHAnsi"/>
        </w:rPr>
        <w:t xml:space="preserve">MINISTÉRIO DO DESENVOLVIMENTO REGIONAL </w:t>
      </w:r>
    </w:p>
    <w:p w14:paraId="0318E1C6" w14:textId="77777777" w:rsidR="00420843" w:rsidRPr="00443698" w:rsidRDefault="00420843" w:rsidP="00154B51">
      <w:pPr>
        <w:pStyle w:val="Corpodetexto"/>
        <w:spacing w:before="0"/>
        <w:ind w:left="0" w:right="-6"/>
        <w:jc w:val="center"/>
        <w:rPr>
          <w:rFonts w:asciiTheme="minorHAnsi" w:hAnsiTheme="minorHAnsi" w:cstheme="minorHAnsi"/>
        </w:rPr>
      </w:pPr>
      <w:r w:rsidRPr="00443698">
        <w:rPr>
          <w:rFonts w:cstheme="minorHAnsi"/>
        </w:rPr>
        <w:t>CONSELHO NACIONAL DE RECURSOS HÍDRICOS</w:t>
      </w:r>
    </w:p>
    <w:p w14:paraId="6C9A1BA7" w14:textId="77777777" w:rsidR="00420843" w:rsidRPr="00443698" w:rsidRDefault="00420843" w:rsidP="00420843">
      <w:pPr>
        <w:pStyle w:val="Corpodetexto"/>
        <w:spacing w:before="6"/>
        <w:ind w:left="0"/>
        <w:rPr>
          <w:rFonts w:asciiTheme="minorHAnsi" w:hAnsiTheme="minorHAnsi" w:cstheme="minorHAnsi"/>
        </w:rPr>
      </w:pPr>
    </w:p>
    <w:p w14:paraId="6F23D4BF" w14:textId="77777777" w:rsidR="00420843" w:rsidRPr="00443698" w:rsidRDefault="00420843" w:rsidP="00420843">
      <w:pPr>
        <w:spacing w:beforeAutospacing="1" w:afterAutospacing="1"/>
        <w:jc w:val="center"/>
        <w:rPr>
          <w:rFonts w:eastAsia="Times New Roman" w:cstheme="minorHAnsi"/>
          <w:b/>
          <w:bCs/>
          <w:caps/>
        </w:rPr>
      </w:pPr>
      <w:r w:rsidRPr="00443698">
        <w:rPr>
          <w:rFonts w:eastAsia="Times New Roman" w:cstheme="minorHAnsi"/>
          <w:b/>
          <w:bCs/>
          <w:caps/>
        </w:rPr>
        <w:t>PROPOSTA</w:t>
      </w:r>
    </w:p>
    <w:p w14:paraId="4CA596B3" w14:textId="751BACD3" w:rsidR="00420843" w:rsidRPr="00443698" w:rsidRDefault="00420843" w:rsidP="00420843">
      <w:pPr>
        <w:spacing w:beforeAutospacing="1" w:afterAutospacing="1"/>
        <w:jc w:val="center"/>
        <w:rPr>
          <w:rFonts w:eastAsia="Times New Roman" w:cstheme="minorHAnsi"/>
          <w:caps/>
        </w:rPr>
      </w:pPr>
      <w:r w:rsidRPr="00443698">
        <w:rPr>
          <w:rFonts w:eastAsia="Times New Roman" w:cstheme="minorHAnsi"/>
          <w:caps/>
        </w:rPr>
        <w:t>RESOLUÇÃO Nº    , DE   DE    DE 2022</w:t>
      </w:r>
    </w:p>
    <w:p w14:paraId="72231E9B" w14:textId="2F01182D" w:rsidR="00615003" w:rsidRPr="00443698" w:rsidRDefault="00615003" w:rsidP="00615003">
      <w:pPr>
        <w:autoSpaceDE w:val="0"/>
        <w:autoSpaceDN w:val="0"/>
        <w:adjustRightInd w:val="0"/>
        <w:ind w:left="4395"/>
        <w:jc w:val="both"/>
        <w:rPr>
          <w:rFonts w:cstheme="minorHAnsi"/>
        </w:rPr>
      </w:pPr>
      <w:r w:rsidRPr="00443698">
        <w:rPr>
          <w:rFonts w:eastAsia="Times New Roman" w:cstheme="minorHAnsi"/>
          <w:lang w:eastAsia="pt-BR"/>
        </w:rPr>
        <w:t xml:space="preserve">Estabelece procedimentos para deliberação pelo Conselho Nacional de Recursos Hídricos sobre o recurso de que trata o parágrafo único do art. 38 da Lei 9.433, </w:t>
      </w:r>
      <w:bookmarkStart w:id="0" w:name="_Hlk104382871"/>
      <w:r w:rsidRPr="00443698">
        <w:rPr>
          <w:rFonts w:eastAsia="Times New Roman" w:cstheme="minorHAnsi"/>
          <w:lang w:eastAsia="pt-BR"/>
        </w:rPr>
        <w:t>de 8 de janeiro de 1997.</w:t>
      </w:r>
    </w:p>
    <w:bookmarkEnd w:id="0"/>
    <w:p w14:paraId="56C4CAF5" w14:textId="77777777" w:rsidR="00615003" w:rsidRPr="00443698" w:rsidRDefault="00615003" w:rsidP="00615003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</w:p>
    <w:p w14:paraId="40B68B98" w14:textId="6D2C655B" w:rsidR="002F2689" w:rsidRPr="00443698" w:rsidRDefault="002F2689" w:rsidP="00615003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O </w:t>
      </w:r>
      <w:r w:rsidRPr="00443698">
        <w:rPr>
          <w:rFonts w:eastAsia="Times New Roman" w:cstheme="minorHAnsi"/>
          <w:b/>
          <w:bCs/>
          <w:lang w:eastAsia="pt-BR"/>
        </w:rPr>
        <w:t>CONSELHO NACIONAL DE RECURSOS HÍDRICOS - CNRH</w:t>
      </w:r>
      <w:r w:rsidRPr="00443698">
        <w:rPr>
          <w:rFonts w:eastAsia="Times New Roman" w:cstheme="minorHAnsi"/>
          <w:lang w:eastAsia="pt-BR"/>
        </w:rPr>
        <w:t>, no uso das competências dadas pelo parágrafo único do art. 38 da Lei n</w:t>
      </w:r>
      <w:r w:rsidR="00A92415" w:rsidRPr="00443698">
        <w:rPr>
          <w:rFonts w:eastAsia="Times New Roman" w:cstheme="minorHAnsi"/>
          <w:lang w:eastAsia="pt-BR"/>
        </w:rPr>
        <w:t>º</w:t>
      </w:r>
      <w:r w:rsidRPr="00443698">
        <w:rPr>
          <w:rFonts w:eastAsia="Times New Roman" w:cstheme="minorHAnsi"/>
          <w:lang w:eastAsia="pt-BR"/>
        </w:rPr>
        <w:t xml:space="preserve"> 9.433, de 8 de janeiro de 1997, pela Lei n</w:t>
      </w:r>
      <w:r w:rsidR="00A92415" w:rsidRPr="00443698">
        <w:rPr>
          <w:rFonts w:eastAsia="Times New Roman" w:cstheme="minorHAnsi"/>
          <w:lang w:eastAsia="pt-BR"/>
        </w:rPr>
        <w:t>º</w:t>
      </w:r>
      <w:r w:rsidRPr="00443698">
        <w:rPr>
          <w:rFonts w:eastAsia="Times New Roman" w:cstheme="minorHAnsi"/>
          <w:lang w:eastAsia="pt-BR"/>
        </w:rPr>
        <w:t xml:space="preserve"> 9.984, de 17 de julho de 2000, pelo Decreto n</w:t>
      </w:r>
      <w:r w:rsidR="00A92415" w:rsidRPr="00443698">
        <w:rPr>
          <w:rFonts w:eastAsia="Times New Roman" w:cstheme="minorHAnsi"/>
          <w:lang w:eastAsia="pt-BR"/>
        </w:rPr>
        <w:t>º</w:t>
      </w:r>
      <w:r w:rsidRPr="00443698">
        <w:rPr>
          <w:rFonts w:eastAsia="Times New Roman" w:cstheme="minorHAnsi"/>
          <w:lang w:eastAsia="pt-BR"/>
        </w:rPr>
        <w:t xml:space="preserve"> 10.000, de 3 de setembro de 2019, e na forma do seu Regimento Interno, Resolução CNRH nº 215, de 30 de junho de 2020, observado o artigo 37 da Constituição Federal que institui os princípios fundamentais da Administração Pública e a Lei nº 9.784/98 que estabelece os princípios e procedimentos do processo administrativo geral, resolve:</w:t>
      </w:r>
    </w:p>
    <w:p w14:paraId="05163EA8" w14:textId="2ECA6F83" w:rsidR="00615003" w:rsidRPr="00443698" w:rsidRDefault="002F2689" w:rsidP="00615003">
      <w:pPr>
        <w:autoSpaceDE w:val="0"/>
        <w:autoSpaceDN w:val="0"/>
        <w:adjustRightInd w:val="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Art. 1º  </w:t>
      </w:r>
      <w:r w:rsidR="00615003" w:rsidRPr="00443698">
        <w:rPr>
          <w:rFonts w:eastAsia="Times New Roman" w:cstheme="minorHAnsi"/>
          <w:lang w:eastAsia="pt-BR"/>
        </w:rPr>
        <w:t xml:space="preserve">Estabelecer procedimentos para deliberação pelo CNRH sobre o recurso de que trata o parágrafo único do art. 38 da Lei </w:t>
      </w:r>
      <w:r w:rsidR="00A92415" w:rsidRPr="00443698">
        <w:rPr>
          <w:rFonts w:eastAsia="Times New Roman" w:cstheme="minorHAnsi"/>
          <w:lang w:eastAsia="pt-BR"/>
        </w:rPr>
        <w:t xml:space="preserve">nº </w:t>
      </w:r>
      <w:r w:rsidR="00615003" w:rsidRPr="00443698">
        <w:rPr>
          <w:rFonts w:eastAsia="Times New Roman" w:cstheme="minorHAnsi"/>
          <w:lang w:eastAsia="pt-BR"/>
        </w:rPr>
        <w:t>9.433, de 8 de janeiro de 1997.</w:t>
      </w:r>
    </w:p>
    <w:p w14:paraId="074C2E7B" w14:textId="5B394AF9" w:rsidR="002F2689" w:rsidRPr="00443698" w:rsidRDefault="002F2689" w:rsidP="00615003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Art. 2º  O recurso deverá ser encaminhado ao CNRH em até trinta dias contados da divulgação oficial da decisão recorrida.</w:t>
      </w:r>
    </w:p>
    <w:p w14:paraId="109FE679" w14:textId="77777777" w:rsidR="002F2689" w:rsidRPr="00443698" w:rsidRDefault="002F2689" w:rsidP="00615003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Art. 3º  O recurso deverá ser protocolizado na Secretaria Executiva do CNRH acompanhado dos documentos e fundamentos interpostos pelo recorrente e devendo ser instruído, no mínimo, com as seguintes informações e documentos:</w:t>
      </w:r>
    </w:p>
    <w:p w14:paraId="615975DD" w14:textId="77777777" w:rsidR="002F2689" w:rsidRPr="00443698" w:rsidRDefault="002F2689" w:rsidP="00615003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I - descrição dos fatos e fundamentos objeto do pedido de reexame;</w:t>
      </w:r>
    </w:p>
    <w:p w14:paraId="400B8B2F" w14:textId="77777777" w:rsidR="002F2689" w:rsidRPr="00443698" w:rsidRDefault="002F2689" w:rsidP="00615003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II - apresentação de cópia do recurso que foi dirigido à autoridade que proferiu a decisão; e</w:t>
      </w:r>
    </w:p>
    <w:p w14:paraId="15E75322" w14:textId="77777777" w:rsidR="002F2689" w:rsidRPr="00443698" w:rsidRDefault="002F2689" w:rsidP="00615003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III - apresentação de cópia do processo administrativo que originou a decisão recorrida, contendo todos os documentos necessários para a análise e deliberação pelo plenário.</w:t>
      </w:r>
    </w:p>
    <w:p w14:paraId="666CF6A6" w14:textId="0F615A56" w:rsidR="002F2689" w:rsidRPr="00443698" w:rsidRDefault="002F2689" w:rsidP="00615003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§ 1º Na hipótese de descumprimento, total ou parcial, dos requisitos previstos no </w:t>
      </w:r>
      <w:r w:rsidRPr="00443698">
        <w:rPr>
          <w:rFonts w:eastAsia="Times New Roman" w:cstheme="minorHAnsi"/>
          <w:i/>
          <w:iCs/>
          <w:lang w:eastAsia="pt-BR"/>
        </w:rPr>
        <w:t>caput </w:t>
      </w:r>
      <w:r w:rsidRPr="00443698">
        <w:rPr>
          <w:rFonts w:eastAsia="Times New Roman" w:cstheme="minorHAnsi"/>
          <w:lang w:eastAsia="pt-BR"/>
        </w:rPr>
        <w:t>deste</w:t>
      </w:r>
      <w:r w:rsidR="00A92415" w:rsidRPr="00443698">
        <w:rPr>
          <w:rFonts w:eastAsia="Times New Roman" w:cstheme="minorHAnsi"/>
          <w:lang w:eastAsia="pt-BR"/>
        </w:rPr>
        <w:t xml:space="preserve"> </w:t>
      </w:r>
      <w:r w:rsidRPr="00443698">
        <w:rPr>
          <w:rFonts w:eastAsia="Times New Roman" w:cstheme="minorHAnsi"/>
          <w:lang w:eastAsia="pt-BR"/>
        </w:rPr>
        <w:t>artigo, a Secretaria Executiva do CNRH, mediante despacho fundamentado, solicitará ao requerente que complemente a documentação no prazo de quinze dias úteis.</w:t>
      </w:r>
    </w:p>
    <w:p w14:paraId="7D3F1A17" w14:textId="77777777" w:rsidR="002F2689" w:rsidRPr="00443698" w:rsidRDefault="002F2689" w:rsidP="00A92415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lastRenderedPageBreak/>
        <w:t>§ 2º Na hipótese de não atendimento do disposto no §1º deste artigo, a Secretaria Executiva do CNRH enviará o processo à Câmara Técnica de Assuntos Legais - CTAL informando qual requisito não foi atendido.</w:t>
      </w:r>
    </w:p>
    <w:p w14:paraId="78D8D1BF" w14:textId="77777777" w:rsidR="002F2689" w:rsidRPr="00443698" w:rsidRDefault="002F2689" w:rsidP="00A92415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Art. 4º  Preenchidos os requisitos previstos nos arts. 2º e 3º desta Resolução, a Secretaria Executiva do CNRH comunicará os envolvidos a instauração do processo administrativo.</w:t>
      </w:r>
    </w:p>
    <w:p w14:paraId="30F39415" w14:textId="77777777" w:rsidR="002F2689" w:rsidRPr="00443698" w:rsidRDefault="002F2689" w:rsidP="008C140B">
      <w:pPr>
        <w:spacing w:before="120" w:after="120"/>
        <w:ind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§ 1º A comunicação de que trata o </w:t>
      </w:r>
      <w:r w:rsidRPr="00443698">
        <w:rPr>
          <w:rFonts w:eastAsia="Times New Roman" w:cstheme="minorHAnsi"/>
          <w:i/>
          <w:iCs/>
          <w:lang w:eastAsia="pt-BR"/>
        </w:rPr>
        <w:t>caput </w:t>
      </w:r>
      <w:r w:rsidRPr="00443698">
        <w:rPr>
          <w:rFonts w:eastAsia="Times New Roman" w:cstheme="minorHAnsi"/>
          <w:lang w:eastAsia="pt-BR"/>
        </w:rPr>
        <w:t>deste artigo deverá ser instruída com cópia da documentação apresentada pelo requerente e estabelecerá o prazo de trinta dias corridos para que o demandado se manifeste sobre o objeto do recurso.</w:t>
      </w:r>
    </w:p>
    <w:p w14:paraId="0B84C1AC" w14:textId="17476743" w:rsidR="002F2689" w:rsidRPr="00443698" w:rsidRDefault="002F2689" w:rsidP="00A92415">
      <w:pPr>
        <w:spacing w:before="120" w:after="120"/>
        <w:ind w:left="120"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§ 2º  Após o recebimento da manifestação prevista no §1º deste artigo, ou após transcorrido o prazo sem a sua apresentação, a Secretaria Executiva do CNRH encaminhará o recurso e os documentos correspondentes para análise da C</w:t>
      </w:r>
      <w:r w:rsidR="00A92415" w:rsidRPr="00443698">
        <w:rPr>
          <w:rFonts w:eastAsia="Times New Roman" w:cstheme="minorHAnsi"/>
          <w:lang w:eastAsia="pt-BR"/>
        </w:rPr>
        <w:t xml:space="preserve">âmara </w:t>
      </w:r>
      <w:r w:rsidRPr="00443698">
        <w:rPr>
          <w:rFonts w:eastAsia="Times New Roman" w:cstheme="minorHAnsi"/>
          <w:lang w:eastAsia="pt-BR"/>
        </w:rPr>
        <w:t>T</w:t>
      </w:r>
      <w:r w:rsidR="00A92415" w:rsidRPr="00443698">
        <w:rPr>
          <w:rFonts w:eastAsia="Times New Roman" w:cstheme="minorHAnsi"/>
          <w:lang w:eastAsia="pt-BR"/>
        </w:rPr>
        <w:t xml:space="preserve">écnica de </w:t>
      </w:r>
      <w:r w:rsidRPr="00443698">
        <w:rPr>
          <w:rFonts w:eastAsia="Times New Roman" w:cstheme="minorHAnsi"/>
          <w:lang w:eastAsia="pt-BR"/>
        </w:rPr>
        <w:t>A</w:t>
      </w:r>
      <w:r w:rsidR="00A92415" w:rsidRPr="00443698">
        <w:rPr>
          <w:rFonts w:eastAsia="Times New Roman" w:cstheme="minorHAnsi"/>
          <w:lang w:eastAsia="pt-BR"/>
        </w:rPr>
        <w:t xml:space="preserve">ssuntos </w:t>
      </w:r>
      <w:r w:rsidRPr="00443698">
        <w:rPr>
          <w:rFonts w:eastAsia="Times New Roman" w:cstheme="minorHAnsi"/>
          <w:lang w:eastAsia="pt-BR"/>
        </w:rPr>
        <w:t>L</w:t>
      </w:r>
      <w:r w:rsidR="00A92415" w:rsidRPr="00443698">
        <w:rPr>
          <w:rFonts w:eastAsia="Times New Roman" w:cstheme="minorHAnsi"/>
          <w:lang w:eastAsia="pt-BR"/>
        </w:rPr>
        <w:t>egais - CTAL</w:t>
      </w:r>
      <w:r w:rsidRPr="00443698">
        <w:rPr>
          <w:rFonts w:eastAsia="Times New Roman" w:cstheme="minorHAnsi"/>
          <w:lang w:eastAsia="pt-BR"/>
        </w:rPr>
        <w:t>.</w:t>
      </w:r>
    </w:p>
    <w:p w14:paraId="7F06A75E" w14:textId="77777777" w:rsidR="002F2689" w:rsidRPr="00443698" w:rsidRDefault="002F2689" w:rsidP="00A92415">
      <w:pPr>
        <w:spacing w:before="120" w:after="120"/>
        <w:ind w:left="120"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Art. 5º  Cabe à CTAL analisar o recurso e emitir parecer para subsidiar a decisão do plenário.</w:t>
      </w:r>
    </w:p>
    <w:p w14:paraId="3D4FB0B8" w14:textId="77777777" w:rsidR="002F2689" w:rsidRPr="00443698" w:rsidRDefault="002F2689" w:rsidP="00A92415">
      <w:pPr>
        <w:spacing w:before="120" w:after="120"/>
        <w:ind w:left="120"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§ 1º Caso entenda que o procedimento não atende aos requisitos mínimos de admissibilidade a CTAL deverá encaminhar o feito ao plenário, acompanhado de parecer devidamente fundamentado, sugerindo o arquivamento do procedimento. </w:t>
      </w:r>
    </w:p>
    <w:p w14:paraId="353B4827" w14:textId="77777777" w:rsidR="002F2689" w:rsidRPr="00443698" w:rsidRDefault="002F2689" w:rsidP="00A92415">
      <w:pPr>
        <w:spacing w:before="120" w:after="120"/>
        <w:ind w:left="120"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§ 2º Caso entenda que o procedimento atende aos requisitos mínimos de admissibilidade a CTAL designará uma comissão de relatoria composta por três de seus membros, de segmentos distintos, desde que não seja o(os) diretamente envolvido(s).</w:t>
      </w:r>
    </w:p>
    <w:p w14:paraId="3E4BDAAF" w14:textId="77777777" w:rsidR="002F2689" w:rsidRPr="00443698" w:rsidRDefault="002F2689" w:rsidP="00A92415">
      <w:pPr>
        <w:spacing w:before="120" w:after="120"/>
        <w:ind w:left="120"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§ 3º A comissão de relatoria será escolhida por voto da maioria simples dos membros da CTAL.</w:t>
      </w:r>
    </w:p>
    <w:p w14:paraId="7F112F3B" w14:textId="77777777" w:rsidR="002F2689" w:rsidRPr="00443698" w:rsidRDefault="002F2689" w:rsidP="00A92415">
      <w:pPr>
        <w:spacing w:before="120" w:after="120"/>
        <w:ind w:left="120"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§ 4º Entendendo estar devidamente instruído o processo a comissão de relatoria irá elaborar e submeter seu parecer para apreciação dos membros da CTAL.</w:t>
      </w:r>
    </w:p>
    <w:p w14:paraId="16443F2D" w14:textId="3BCE29FC" w:rsidR="00A92415" w:rsidRPr="00443698" w:rsidRDefault="002F2689" w:rsidP="00A92415">
      <w:pPr>
        <w:spacing w:before="120" w:after="120"/>
        <w:ind w:left="120"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 xml:space="preserve">§ 5º </w:t>
      </w:r>
      <w:r w:rsidR="00A92415" w:rsidRPr="00443698">
        <w:rPr>
          <w:rFonts w:eastAsia="Times New Roman" w:cstheme="minorHAnsi"/>
          <w:lang w:eastAsia="pt-BR"/>
        </w:rPr>
        <w:t>A comissão de relatoria, caso verifique não se tratar de matéria legal ou jurídica, solicitará manifestação da Câmara Técnica competente para analisar a matéria.</w:t>
      </w:r>
    </w:p>
    <w:p w14:paraId="354EDF9D" w14:textId="7625769C" w:rsidR="002F2689" w:rsidRPr="00443698" w:rsidRDefault="002F2689" w:rsidP="00A92415">
      <w:pPr>
        <w:spacing w:before="120" w:after="120"/>
        <w:ind w:left="120"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§ 6º Na hipótese do § 5º, após emitido o parecer pela câmara técnica competente, o processo retornará a Câmara Técnica de Assuntos Legais - CTAL para apreciação e elaboração do parecer da comissão de relatoria.</w:t>
      </w:r>
    </w:p>
    <w:p w14:paraId="2DE56A65" w14:textId="77777777" w:rsidR="002F2689" w:rsidRPr="00443698" w:rsidRDefault="002F2689" w:rsidP="00A92415">
      <w:pPr>
        <w:spacing w:before="120" w:after="120"/>
        <w:ind w:left="120"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§ 7º A câmara técnica competente a que se refere o §5º do caput e a CTAL terão, respectivamente, 45 dias e 60 dias corridos, para análise do processo e emissão de parecer, contados do recebimento da solicitação.</w:t>
      </w:r>
    </w:p>
    <w:p w14:paraId="552F6ECB" w14:textId="1704FC1E" w:rsidR="002F2689" w:rsidRPr="00443698" w:rsidRDefault="002F2689" w:rsidP="00A92415">
      <w:pPr>
        <w:spacing w:before="120" w:after="120"/>
        <w:ind w:left="120"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 xml:space="preserve">§ 8º O prazo da CTAL será </w:t>
      </w:r>
      <w:r w:rsidR="00E0363C" w:rsidRPr="00443698">
        <w:rPr>
          <w:rFonts w:eastAsia="Times New Roman" w:cstheme="minorHAnsi"/>
          <w:lang w:eastAsia="pt-BR"/>
        </w:rPr>
        <w:t>suspenso</w:t>
      </w:r>
      <w:r w:rsidRPr="00443698">
        <w:rPr>
          <w:rFonts w:eastAsia="Times New Roman" w:cstheme="minorHAnsi"/>
          <w:lang w:eastAsia="pt-BR"/>
        </w:rPr>
        <w:t xml:space="preserve"> caso seja feita a solicitação prevista no §5º e voltará a correr quando do recebimento do parecer elaborado pela Câmara Técnica demandada.</w:t>
      </w:r>
    </w:p>
    <w:p w14:paraId="17BA543D" w14:textId="77777777" w:rsidR="002F2689" w:rsidRPr="00443698" w:rsidRDefault="002F2689" w:rsidP="00A92415">
      <w:pPr>
        <w:spacing w:before="120" w:after="120"/>
        <w:ind w:left="120"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Art. 6º  Com fundamento no parecer da CTAL, bem como nas manifestações apresentadas pelos envolvidos, o Plenário do CNRH irá deliberar sobre o objeto do recurso.</w:t>
      </w:r>
    </w:p>
    <w:p w14:paraId="623E709D" w14:textId="3BB2BE65" w:rsidR="002F2689" w:rsidRPr="00443698" w:rsidRDefault="002F2689" w:rsidP="00A92415">
      <w:pPr>
        <w:spacing w:before="120" w:after="120"/>
        <w:ind w:left="120" w:right="120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lastRenderedPageBreak/>
        <w:t xml:space="preserve">Art. 7º  No processo de </w:t>
      </w:r>
      <w:r w:rsidR="003A0F28" w:rsidRPr="00443698">
        <w:rPr>
          <w:rFonts w:eastAsia="Times New Roman" w:cstheme="minorHAnsi"/>
          <w:lang w:eastAsia="pt-BR"/>
        </w:rPr>
        <w:t xml:space="preserve">apreciação </w:t>
      </w:r>
      <w:r w:rsidRPr="00443698">
        <w:rPr>
          <w:rFonts w:eastAsia="Times New Roman" w:cstheme="minorHAnsi"/>
          <w:lang w:eastAsia="pt-BR"/>
        </w:rPr>
        <w:t xml:space="preserve">e </w:t>
      </w:r>
      <w:r w:rsidR="00E0363C" w:rsidRPr="00443698">
        <w:rPr>
          <w:rFonts w:eastAsia="Times New Roman" w:cstheme="minorHAnsi"/>
          <w:lang w:eastAsia="pt-BR"/>
        </w:rPr>
        <w:t xml:space="preserve">de </w:t>
      </w:r>
      <w:r w:rsidRPr="00443698">
        <w:rPr>
          <w:rFonts w:eastAsia="Times New Roman" w:cstheme="minorHAnsi"/>
          <w:lang w:eastAsia="pt-BR"/>
        </w:rPr>
        <w:t xml:space="preserve">discussão do recurso, tanto no âmbito das câmaras técnicas quanto no Plenário do CNRH, será garantido o direito </w:t>
      </w:r>
      <w:r w:rsidR="00583A61" w:rsidRPr="00443698">
        <w:rPr>
          <w:rFonts w:eastAsia="Times New Roman" w:cstheme="minorHAnsi"/>
          <w:lang w:eastAsia="pt-BR"/>
        </w:rPr>
        <w:t xml:space="preserve">de sustentação oral </w:t>
      </w:r>
      <w:r w:rsidRPr="00443698">
        <w:rPr>
          <w:rFonts w:eastAsia="Times New Roman" w:cstheme="minorHAnsi"/>
          <w:lang w:eastAsia="pt-BR"/>
        </w:rPr>
        <w:t>aos representantes legais dos envolvidos.</w:t>
      </w:r>
    </w:p>
    <w:p w14:paraId="107329AE" w14:textId="77777777" w:rsidR="002F2689" w:rsidRPr="00443698" w:rsidRDefault="002F2689" w:rsidP="002F2689">
      <w:pPr>
        <w:spacing w:before="120" w:after="120"/>
        <w:ind w:left="120" w:right="120" w:firstLine="1418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Art. 8º A deliberação pelo CNRH constitui decisão final, no âmbito administrativo, sobre o recurso.</w:t>
      </w:r>
    </w:p>
    <w:p w14:paraId="2D12A83E" w14:textId="77777777" w:rsidR="002F2689" w:rsidRPr="00443698" w:rsidRDefault="002F2689" w:rsidP="002F2689">
      <w:pPr>
        <w:spacing w:before="120" w:after="120"/>
        <w:ind w:left="120" w:right="120" w:firstLine="1418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Art. 9º  Aplicam-se aos procedimentos previstos nesta Resolução, no que couber, as disposições da Lei nº 9.784, de 29 de janeiro de 1999.</w:t>
      </w:r>
    </w:p>
    <w:p w14:paraId="3FCD168F" w14:textId="77777777" w:rsidR="002F2689" w:rsidRPr="00443698" w:rsidRDefault="002F2689" w:rsidP="002F2689">
      <w:pPr>
        <w:spacing w:before="120" w:after="120"/>
        <w:ind w:left="120" w:right="120" w:firstLine="1418"/>
        <w:jc w:val="both"/>
        <w:rPr>
          <w:rFonts w:eastAsia="Times New Roman" w:cstheme="minorHAnsi"/>
          <w:lang w:eastAsia="pt-BR"/>
        </w:rPr>
      </w:pPr>
      <w:r w:rsidRPr="00443698">
        <w:rPr>
          <w:rFonts w:eastAsia="Times New Roman" w:cstheme="minorHAnsi"/>
          <w:lang w:eastAsia="pt-BR"/>
        </w:rPr>
        <w:t>Art. 10.  Esta Resolução entra em vigor na data de sua publicação.</w:t>
      </w:r>
    </w:p>
    <w:p w14:paraId="34B102EC" w14:textId="7E4B00E3" w:rsidR="005A5417" w:rsidRPr="00443698" w:rsidRDefault="002F2689" w:rsidP="008C140B">
      <w:pPr>
        <w:spacing w:before="100" w:beforeAutospacing="1" w:after="100" w:afterAutospacing="1"/>
        <w:rPr>
          <w:rFonts w:cstheme="minorHAnsi"/>
        </w:rPr>
      </w:pPr>
      <w:r w:rsidRPr="00443698">
        <w:rPr>
          <w:rFonts w:eastAsia="Times New Roman" w:cstheme="minorHAnsi"/>
          <w:lang w:eastAsia="pt-BR"/>
        </w:rPr>
        <w:t> </w:t>
      </w:r>
      <w:r w:rsidRPr="00443698">
        <w:rPr>
          <w:rFonts w:eastAsia="Times New Roman" w:cstheme="minorHAnsi"/>
          <w:b/>
          <w:bCs/>
          <w:lang w:eastAsia="pt-BR"/>
        </w:rPr>
        <w:t>                         Presidente                                                Secretário Executivo</w:t>
      </w:r>
    </w:p>
    <w:sectPr w:rsidR="005A5417" w:rsidRPr="00443698" w:rsidSect="00302601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689"/>
    <w:rsid w:val="00154B51"/>
    <w:rsid w:val="002F2689"/>
    <w:rsid w:val="00302601"/>
    <w:rsid w:val="003A0F28"/>
    <w:rsid w:val="00420843"/>
    <w:rsid w:val="00443698"/>
    <w:rsid w:val="00583A61"/>
    <w:rsid w:val="00615003"/>
    <w:rsid w:val="008C140B"/>
    <w:rsid w:val="008F4942"/>
    <w:rsid w:val="009743F7"/>
    <w:rsid w:val="009F551A"/>
    <w:rsid w:val="00A307DF"/>
    <w:rsid w:val="00A92415"/>
    <w:rsid w:val="00AD38D1"/>
    <w:rsid w:val="00DF11D7"/>
    <w:rsid w:val="00E0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A4E2B"/>
  <w14:defaultImageDpi w14:val="32767"/>
  <w15:chartTrackingRefBased/>
  <w15:docId w15:val="{13E1F831-3DB1-8048-9F97-104A9E4B6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2F268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character" w:styleId="Forte">
    <w:name w:val="Strong"/>
    <w:basedOn w:val="Fontepargpadro"/>
    <w:uiPriority w:val="22"/>
    <w:qFormat/>
    <w:rsid w:val="002F2689"/>
    <w:rPr>
      <w:b/>
      <w:bCs/>
    </w:rPr>
  </w:style>
  <w:style w:type="paragraph" w:customStyle="1" w:styleId="textojustificado">
    <w:name w:val="texto_justificado"/>
    <w:basedOn w:val="Normal"/>
    <w:rsid w:val="002F268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character" w:styleId="nfase">
    <w:name w:val="Emphasis"/>
    <w:basedOn w:val="Fontepargpadro"/>
    <w:uiPriority w:val="20"/>
    <w:qFormat/>
    <w:rsid w:val="002F2689"/>
    <w:rPr>
      <w:i/>
      <w:iCs/>
    </w:rPr>
  </w:style>
  <w:style w:type="paragraph" w:customStyle="1" w:styleId="textojustificadorecuoprimeiralinha">
    <w:name w:val="texto_justificado_recuo_primeira_linha"/>
    <w:basedOn w:val="Normal"/>
    <w:rsid w:val="002F268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2F268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paragraph" w:customStyle="1" w:styleId="textocentralizado">
    <w:name w:val="texto_centralizado"/>
    <w:basedOn w:val="Normal"/>
    <w:rsid w:val="002F268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1"/>
    <w:qFormat/>
    <w:rsid w:val="00420843"/>
    <w:rPr>
      <w:rFonts w:ascii="Calibri" w:eastAsia="Calibri" w:hAnsi="Calibri" w:cs="Calibri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420843"/>
    <w:pPr>
      <w:widowControl w:val="0"/>
      <w:spacing w:before="122"/>
      <w:ind w:left="220"/>
      <w:jc w:val="both"/>
    </w:pPr>
    <w:rPr>
      <w:rFonts w:ascii="Calibri" w:eastAsia="Calibri" w:hAnsi="Calibri" w:cs="Calibri"/>
      <w:lang w:val="pt-PT"/>
    </w:rPr>
  </w:style>
  <w:style w:type="character" w:customStyle="1" w:styleId="CorpodetextoChar1">
    <w:name w:val="Corpo de texto Char1"/>
    <w:basedOn w:val="Fontepargpadro"/>
    <w:uiPriority w:val="99"/>
    <w:semiHidden/>
    <w:rsid w:val="004208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2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812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Roseli Souza</dc:creator>
  <cp:keywords/>
  <dc:description/>
  <cp:lastModifiedBy>Roseli dos Santos Souza</cp:lastModifiedBy>
  <cp:revision>3</cp:revision>
  <dcterms:created xsi:type="dcterms:W3CDTF">2022-05-27T20:00:00Z</dcterms:created>
  <dcterms:modified xsi:type="dcterms:W3CDTF">2022-05-27T20:02:00Z</dcterms:modified>
</cp:coreProperties>
</file>